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24359" w14:textId="77777777" w:rsidR="009A6564" w:rsidRPr="009A6564" w:rsidRDefault="009A6564" w:rsidP="009A6564">
      <w:pPr>
        <w:spacing w:after="0"/>
        <w:rPr>
          <w:rFonts w:ascii="Arial" w:hAnsi="Arial" w:cs="Arial"/>
          <w:b/>
          <w:bCs/>
          <w:sz w:val="20"/>
          <w:szCs w:val="20"/>
        </w:rPr>
      </w:pPr>
      <w:r w:rsidRPr="009A6564">
        <w:rPr>
          <w:rFonts w:ascii="Arial" w:hAnsi="Arial" w:cs="Arial"/>
          <w:b/>
          <w:bCs/>
          <w:sz w:val="20"/>
          <w:szCs w:val="20"/>
        </w:rPr>
        <w:t xml:space="preserve">Wallbox eM4 Twin </w:t>
      </w:r>
      <w:proofErr w:type="spellStart"/>
      <w:r w:rsidRPr="009A6564">
        <w:rPr>
          <w:rFonts w:ascii="Arial" w:hAnsi="Arial" w:cs="Arial"/>
          <w:b/>
          <w:bCs/>
          <w:sz w:val="20"/>
          <w:szCs w:val="20"/>
        </w:rPr>
        <w:t>reev</w:t>
      </w:r>
      <w:proofErr w:type="spellEnd"/>
      <w:r w:rsidRPr="009A6564">
        <w:rPr>
          <w:rFonts w:ascii="Arial" w:hAnsi="Arial" w:cs="Arial"/>
          <w:b/>
          <w:bCs/>
          <w:sz w:val="20"/>
          <w:szCs w:val="20"/>
        </w:rPr>
        <w:t> </w:t>
      </w:r>
      <w:proofErr w:type="spellStart"/>
      <w:r w:rsidRPr="009A6564">
        <w:rPr>
          <w:rFonts w:ascii="Arial" w:hAnsi="Arial" w:cs="Arial"/>
          <w:b/>
          <w:bCs/>
          <w:sz w:val="20"/>
          <w:szCs w:val="20"/>
        </w:rPr>
        <w:t>ready</w:t>
      </w:r>
      <w:proofErr w:type="spellEnd"/>
    </w:p>
    <w:p w14:paraId="5C4E6647" w14:textId="441B41F6" w:rsidR="009A6564" w:rsidRPr="009A6564" w:rsidRDefault="009A6564" w:rsidP="009A6564">
      <w:pPr>
        <w:spacing w:after="0"/>
        <w:rPr>
          <w:rFonts w:ascii="Arial" w:hAnsi="Arial" w:cs="Arial"/>
          <w:b/>
          <w:bCs/>
          <w:sz w:val="20"/>
          <w:szCs w:val="20"/>
        </w:rPr>
      </w:pPr>
      <w:r w:rsidRPr="009A6564">
        <w:rPr>
          <w:rFonts w:ascii="Arial" w:hAnsi="Arial" w:cs="Arial"/>
          <w:b/>
          <w:bCs/>
          <w:sz w:val="20"/>
          <w:szCs w:val="20"/>
        </w:rPr>
        <w:t xml:space="preserve">Controller mit </w:t>
      </w:r>
      <w:r w:rsidR="001B552F">
        <w:rPr>
          <w:rFonts w:ascii="Arial" w:hAnsi="Arial" w:cs="Arial"/>
          <w:b/>
          <w:bCs/>
          <w:sz w:val="20"/>
          <w:szCs w:val="20"/>
        </w:rPr>
        <w:t xml:space="preserve">zwei </w:t>
      </w:r>
      <w:r w:rsidRPr="009A6564">
        <w:rPr>
          <w:rFonts w:ascii="Arial" w:hAnsi="Arial" w:cs="Arial"/>
          <w:b/>
          <w:bCs/>
          <w:sz w:val="20"/>
          <w:szCs w:val="20"/>
        </w:rPr>
        <w:t>Ladesteckdosen</w:t>
      </w:r>
      <w:r w:rsidR="002A657C">
        <w:rPr>
          <w:rFonts w:ascii="Arial" w:hAnsi="Arial" w:cs="Arial"/>
          <w:b/>
          <w:bCs/>
          <w:sz w:val="20"/>
          <w:szCs w:val="20"/>
        </w:rPr>
        <w:t xml:space="preserve"> mit </w:t>
      </w:r>
      <w:proofErr w:type="spellStart"/>
      <w:r w:rsidR="002A657C">
        <w:rPr>
          <w:rFonts w:ascii="Arial" w:hAnsi="Arial" w:cs="Arial"/>
          <w:b/>
          <w:bCs/>
          <w:sz w:val="20"/>
          <w:szCs w:val="20"/>
        </w:rPr>
        <w:t>Shutter</w:t>
      </w:r>
      <w:proofErr w:type="spellEnd"/>
    </w:p>
    <w:p w14:paraId="65962885" w14:textId="0E06198F" w:rsidR="00F51670" w:rsidRPr="005C4FE2" w:rsidRDefault="009A6564" w:rsidP="00F51670">
      <w:pPr>
        <w:spacing w:after="0"/>
        <w:rPr>
          <w:rFonts w:ascii="Arial" w:hAnsi="Arial" w:cs="Arial"/>
          <w:b/>
          <w:bCs/>
          <w:sz w:val="20"/>
          <w:szCs w:val="20"/>
        </w:rPr>
      </w:pPr>
      <w:r w:rsidRPr="009A6564">
        <w:rPr>
          <w:rFonts w:ascii="Arial" w:hAnsi="Arial" w:cs="Arial"/>
          <w:b/>
          <w:bCs/>
          <w:sz w:val="20"/>
          <w:szCs w:val="20"/>
        </w:rPr>
        <w:t>22 kW</w:t>
      </w:r>
      <w:r>
        <w:rPr>
          <w:rFonts w:ascii="Arial" w:hAnsi="Arial" w:cs="Arial"/>
          <w:b/>
          <w:bCs/>
          <w:sz w:val="20"/>
          <w:szCs w:val="20"/>
        </w:rPr>
        <w:t xml:space="preserve"> </w:t>
      </w:r>
      <w:r w:rsidR="00550E81">
        <w:rPr>
          <w:rFonts w:ascii="Arial" w:hAnsi="Arial" w:cs="Arial"/>
          <w:b/>
          <w:bCs/>
          <w:sz w:val="20"/>
          <w:szCs w:val="20"/>
        </w:rPr>
        <w:t xml:space="preserve">• </w:t>
      </w:r>
      <w:r w:rsidR="00F51670" w:rsidRPr="005A35F7">
        <w:rPr>
          <w:rFonts w:ascii="Arial" w:hAnsi="Arial" w:cs="Arial"/>
          <w:b/>
          <w:bCs/>
          <w:sz w:val="20"/>
          <w:szCs w:val="20"/>
        </w:rPr>
        <w:t>1000001</w:t>
      </w:r>
      <w:r w:rsidR="00550E81">
        <w:rPr>
          <w:rFonts w:ascii="Arial" w:hAnsi="Arial" w:cs="Arial"/>
          <w:b/>
          <w:bCs/>
          <w:sz w:val="20"/>
          <w:szCs w:val="20"/>
        </w:rPr>
        <w:t>8</w:t>
      </w:r>
      <w:r w:rsidR="00F2567E">
        <w:rPr>
          <w:rFonts w:ascii="Arial" w:hAnsi="Arial" w:cs="Arial"/>
          <w:b/>
          <w:bCs/>
          <w:sz w:val="20"/>
          <w:szCs w:val="20"/>
        </w:rPr>
        <w:t>4</w:t>
      </w:r>
    </w:p>
    <w:p w14:paraId="6627737E" w14:textId="77777777" w:rsidR="00F2567E" w:rsidRPr="00A91E2D" w:rsidRDefault="00F2567E" w:rsidP="00F2567E">
      <w:pPr>
        <w:spacing w:after="0"/>
        <w:rPr>
          <w:rFonts w:ascii="Arial" w:hAnsi="Arial" w:cs="Arial"/>
          <w:b/>
          <w:bCs/>
          <w:sz w:val="20"/>
          <w:szCs w:val="20"/>
        </w:rPr>
      </w:pPr>
    </w:p>
    <w:p w14:paraId="128693D9" w14:textId="69A4D204" w:rsidR="00F2567E" w:rsidRPr="00A91E2D" w:rsidRDefault="00F2567E" w:rsidP="00F2567E">
      <w:pPr>
        <w:spacing w:after="0"/>
        <w:rPr>
          <w:rFonts w:ascii="Arial" w:hAnsi="Arial" w:cs="Arial"/>
          <w:sz w:val="20"/>
          <w:szCs w:val="20"/>
        </w:rPr>
      </w:pPr>
      <w:r w:rsidRPr="00A91E2D">
        <w:rPr>
          <w:rFonts w:ascii="Arial" w:hAnsi="Arial" w:cs="Arial"/>
          <w:sz w:val="20"/>
          <w:szCs w:val="20"/>
        </w:rPr>
        <w:t>Ladestation zur Ladung von elektrischen Fahrzeugen nach IEC 61851-1 Mode 3, mit folgenden Funktionen und technischen Eigenschaften:</w:t>
      </w:r>
    </w:p>
    <w:p w14:paraId="4FE2B4F6" w14:textId="3D72EBFC" w:rsidR="00F2567E" w:rsidRPr="00A91E2D" w:rsidRDefault="00F2567E" w:rsidP="00F2567E">
      <w:pPr>
        <w:spacing w:after="0"/>
        <w:rPr>
          <w:rFonts w:ascii="Arial" w:hAnsi="Arial" w:cs="Arial"/>
          <w:sz w:val="20"/>
          <w:szCs w:val="20"/>
        </w:rPr>
      </w:pPr>
      <w:r w:rsidRPr="00A91E2D">
        <w:rPr>
          <w:rFonts w:ascii="Arial" w:hAnsi="Arial" w:cs="Arial"/>
          <w:sz w:val="20"/>
          <w:szCs w:val="20"/>
        </w:rPr>
        <w:t>Ladestation zur Wandmontage mit flexibler Kabeleinführung, 3-phasiger Anschluss an das lokale Stromnetz bis Überspannungskategorie III mit 230/400 V, 32 A, 50 Hz für eine maximale Ladeleistung von 2 x 11 kW oder 1 x 22 kW, MCB 32 A bauseits erforderlich. Umrüstung auf 1-phasigen Betrieb für eine Reduktion der maximalen Ladeleistung auf 2 x 3,7 kW oder 1</w:t>
      </w:r>
      <w:r w:rsidR="00A3385B">
        <w:rPr>
          <w:rFonts w:ascii="Arial" w:hAnsi="Arial" w:cs="Arial"/>
          <w:sz w:val="20"/>
          <w:szCs w:val="20"/>
        </w:rPr>
        <w:t xml:space="preserve"> </w:t>
      </w:r>
      <w:r w:rsidRPr="00A91E2D">
        <w:rPr>
          <w:rFonts w:ascii="Arial" w:hAnsi="Arial" w:cs="Arial"/>
          <w:sz w:val="20"/>
          <w:szCs w:val="20"/>
        </w:rPr>
        <w:t>x 7,4 kW möglich.</w:t>
      </w:r>
    </w:p>
    <w:p w14:paraId="474525FF"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 xml:space="preserve">Mit zwei Ladesteckdosen Typ 2 </w:t>
      </w:r>
      <w:r w:rsidRPr="008806CA">
        <w:rPr>
          <w:rFonts w:ascii="Arial" w:hAnsi="Arial" w:cs="Arial"/>
          <w:sz w:val="20"/>
          <w:szCs w:val="20"/>
        </w:rPr>
        <w:t xml:space="preserve">mit </w:t>
      </w:r>
      <w:proofErr w:type="spellStart"/>
      <w:r w:rsidRPr="008806CA">
        <w:rPr>
          <w:rFonts w:ascii="Arial" w:hAnsi="Arial" w:cs="Arial"/>
          <w:sz w:val="20"/>
          <w:szCs w:val="20"/>
        </w:rPr>
        <w:t>Shutter</w:t>
      </w:r>
      <w:proofErr w:type="spellEnd"/>
      <w:r w:rsidRPr="008806CA">
        <w:rPr>
          <w:rFonts w:ascii="Arial" w:hAnsi="Arial" w:cs="Arial"/>
          <w:sz w:val="20"/>
          <w:szCs w:val="20"/>
        </w:rPr>
        <w:t xml:space="preserve"> und Verriegelung mit </w:t>
      </w:r>
      <w:r w:rsidRPr="00A91E2D">
        <w:rPr>
          <w:rFonts w:ascii="Arial" w:hAnsi="Arial" w:cs="Arial"/>
          <w:sz w:val="20"/>
          <w:szCs w:val="20"/>
        </w:rPr>
        <w:t>Verriegelung gem. IEC 62196-2 zum Anschluss von optional erhältlichen Ladekabeln.</w:t>
      </w:r>
    </w:p>
    <w:p w14:paraId="2D539ABE" w14:textId="2E95C1A8" w:rsidR="00F2567E" w:rsidRDefault="001F7D8F" w:rsidP="00F2567E">
      <w:pPr>
        <w:spacing w:after="0"/>
        <w:rPr>
          <w:rFonts w:ascii="Arial" w:hAnsi="Arial" w:cs="Arial"/>
          <w:sz w:val="20"/>
          <w:szCs w:val="20"/>
        </w:rPr>
      </w:pPr>
      <w:r w:rsidRPr="001F7D8F">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w:t>
      </w:r>
      <w:proofErr w:type="spellStart"/>
      <w:r w:rsidRPr="001F7D8F">
        <w:rPr>
          <w:rFonts w:ascii="Arial" w:hAnsi="Arial" w:cs="Arial"/>
          <w:sz w:val="20"/>
          <w:szCs w:val="20"/>
        </w:rPr>
        <w:t>Configuration</w:t>
      </w:r>
      <w:proofErr w:type="spellEnd"/>
      <w:r w:rsidRPr="001F7D8F">
        <w:rPr>
          <w:rFonts w:ascii="Arial" w:hAnsi="Arial" w:cs="Arial"/>
          <w:sz w:val="20"/>
          <w:szCs w:val="20"/>
        </w:rPr>
        <w:t xml:space="preserve"> App für iOS und Android mit Konfigurationsassistent. Bei Bedarf permanente Ver-/Entriegelung der Ladekabel über App für den Einsatz als kabelgebundene Wallbox. Autorisierung der Ladevorgänge wahlweise über QR-Code, RFID, über </w:t>
      </w:r>
      <w:proofErr w:type="spellStart"/>
      <w:r w:rsidRPr="001F7D8F">
        <w:rPr>
          <w:rFonts w:ascii="Arial" w:hAnsi="Arial" w:cs="Arial"/>
          <w:sz w:val="20"/>
          <w:szCs w:val="20"/>
        </w:rPr>
        <w:t>Plug&amp;Charge</w:t>
      </w:r>
      <w:proofErr w:type="spellEnd"/>
      <w:r w:rsidRPr="001F7D8F">
        <w:rPr>
          <w:rFonts w:ascii="Arial" w:hAnsi="Arial" w:cs="Arial"/>
          <w:sz w:val="20"/>
          <w:szCs w:val="20"/>
        </w:rPr>
        <w:t xml:space="preserve"> (ISO 15118 </w:t>
      </w:r>
      <w:proofErr w:type="spellStart"/>
      <w:r w:rsidRPr="001F7D8F">
        <w:rPr>
          <w:rFonts w:ascii="Arial" w:hAnsi="Arial" w:cs="Arial"/>
          <w:sz w:val="20"/>
          <w:szCs w:val="20"/>
        </w:rPr>
        <w:t>ready</w:t>
      </w:r>
      <w:proofErr w:type="spellEnd"/>
      <w:r w:rsidRPr="001F7D8F">
        <w:rPr>
          <w:rFonts w:ascii="Arial" w:hAnsi="Arial" w:cs="Arial"/>
          <w:sz w:val="20"/>
          <w:szCs w:val="20"/>
        </w:rPr>
        <w:t>), per Fahrer*innen App oder über unterstützte Drittanbieter-App. Kommunikation zum Backend per OCPP 1.5/1.6 (TLS 1.2/1.3).</w:t>
      </w:r>
    </w:p>
    <w:p w14:paraId="03D2E282" w14:textId="77777777" w:rsidR="001F7D8F" w:rsidRPr="00A91E2D" w:rsidRDefault="001F7D8F" w:rsidP="00F2567E">
      <w:pPr>
        <w:spacing w:after="0"/>
        <w:rPr>
          <w:rFonts w:ascii="Arial" w:hAnsi="Arial" w:cs="Arial"/>
          <w:sz w:val="20"/>
          <w:szCs w:val="20"/>
        </w:rPr>
      </w:pPr>
    </w:p>
    <w:p w14:paraId="0875948D" w14:textId="74B016EC" w:rsidR="001F7D8F" w:rsidRDefault="00D75A1A" w:rsidP="00F2567E">
      <w:pPr>
        <w:spacing w:after="0"/>
        <w:rPr>
          <w:rFonts w:ascii="Arial" w:hAnsi="Arial" w:cs="Arial"/>
          <w:sz w:val="20"/>
          <w:szCs w:val="20"/>
        </w:rPr>
      </w:pPr>
      <w:r w:rsidRPr="00D75A1A">
        <w:rPr>
          <w:rFonts w:ascii="Arial" w:hAnsi="Arial" w:cs="Arial"/>
          <w:sz w:val="20"/>
          <w:szCs w:val="20"/>
        </w:rPr>
        <w:t xml:space="preserve">Betrieb als eigenständige Ladestation oder als Controller für die Steuerung und das statische Lastmanagement in einer Controller-/Extender-Gruppeninstallation aus Wallboxen eM4 Single und eM4 Twin mit bis zu 30 Ladepunkten. Dynamisches Lastmanagement des Controllers unter Einbeziehung der Gebäudelast über Zubehörprodukt ABL Energy Meter nachrüstbar. Einbindung in externe Energiemanagementsysteme über Modbus TCP oder OCPP Smart </w:t>
      </w:r>
      <w:proofErr w:type="spellStart"/>
      <w:r w:rsidRPr="00D75A1A">
        <w:rPr>
          <w:rFonts w:ascii="Arial" w:hAnsi="Arial" w:cs="Arial"/>
          <w:sz w:val="20"/>
          <w:szCs w:val="20"/>
        </w:rPr>
        <w:t>Charging</w:t>
      </w:r>
      <w:proofErr w:type="spellEnd"/>
      <w:r w:rsidRPr="00D75A1A">
        <w:rPr>
          <w:rFonts w:ascii="Arial" w:hAnsi="Arial" w:cs="Arial"/>
          <w:sz w:val="20"/>
          <w:szCs w:val="20"/>
        </w:rPr>
        <w:t>. Alternativ Skalierung von Gruppen aus Wallboxen eMH2, eMH3 und eM4 zu einer Multi-Group mit mehreren Controllern und statischem Lastmanagement bis zu 100 Ladepunkten realisierbar.</w:t>
      </w:r>
    </w:p>
    <w:p w14:paraId="2F91CB93" w14:textId="77777777" w:rsidR="00D75A1A" w:rsidRPr="00A91E2D" w:rsidRDefault="00D75A1A" w:rsidP="00F2567E">
      <w:pPr>
        <w:spacing w:after="0"/>
        <w:rPr>
          <w:rFonts w:ascii="Arial" w:hAnsi="Arial" w:cs="Arial"/>
          <w:color w:val="00B050"/>
          <w:sz w:val="20"/>
          <w:szCs w:val="20"/>
        </w:rPr>
      </w:pPr>
    </w:p>
    <w:p w14:paraId="67568707"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 xml:space="preserve">Vorkonfiguriert für </w:t>
      </w:r>
      <w:proofErr w:type="spellStart"/>
      <w:r w:rsidRPr="00A91E2D">
        <w:rPr>
          <w:rFonts w:ascii="Arial" w:hAnsi="Arial" w:cs="Arial"/>
          <w:sz w:val="20"/>
          <w:szCs w:val="20"/>
        </w:rPr>
        <w:t>reev</w:t>
      </w:r>
      <w:proofErr w:type="spellEnd"/>
      <w:r w:rsidRPr="00A91E2D">
        <w:rPr>
          <w:rFonts w:ascii="Arial" w:hAnsi="Arial" w:cs="Arial"/>
          <w:sz w:val="20"/>
          <w:szCs w:val="20"/>
        </w:rPr>
        <w:t xml:space="preserve"> Backend über vorinstallierten LTE-USB-Stick mit eingelegter SIM-Karte, einfache und schnelle Integration in das </w:t>
      </w:r>
      <w:proofErr w:type="spellStart"/>
      <w:r w:rsidRPr="00A91E2D">
        <w:rPr>
          <w:rFonts w:ascii="Arial" w:hAnsi="Arial" w:cs="Arial"/>
          <w:sz w:val="20"/>
          <w:szCs w:val="20"/>
        </w:rPr>
        <w:t>reev</w:t>
      </w:r>
      <w:proofErr w:type="spellEnd"/>
      <w:r w:rsidRPr="00A91E2D">
        <w:rPr>
          <w:rFonts w:ascii="Arial" w:hAnsi="Arial" w:cs="Arial"/>
          <w:sz w:val="20"/>
          <w:szCs w:val="20"/>
        </w:rPr>
        <w:t xml:space="preserve"> Dashboard, Aktivierung der </w:t>
      </w:r>
      <w:proofErr w:type="spellStart"/>
      <w:r w:rsidRPr="00A91E2D">
        <w:rPr>
          <w:rFonts w:ascii="Arial" w:hAnsi="Arial" w:cs="Arial"/>
          <w:sz w:val="20"/>
          <w:szCs w:val="20"/>
        </w:rPr>
        <w:t>reev</w:t>
      </w:r>
      <w:proofErr w:type="spellEnd"/>
      <w:r w:rsidRPr="00A91E2D">
        <w:rPr>
          <w:rFonts w:ascii="Arial" w:hAnsi="Arial" w:cs="Arial"/>
          <w:sz w:val="20"/>
          <w:szCs w:val="20"/>
        </w:rPr>
        <w:t xml:space="preserve"> </w:t>
      </w:r>
      <w:proofErr w:type="spellStart"/>
      <w:r w:rsidRPr="00A91E2D">
        <w:rPr>
          <w:rFonts w:ascii="Arial" w:hAnsi="Arial" w:cs="Arial"/>
          <w:sz w:val="20"/>
          <w:szCs w:val="20"/>
        </w:rPr>
        <w:t>ready</w:t>
      </w:r>
      <w:proofErr w:type="spellEnd"/>
      <w:r w:rsidRPr="00A91E2D">
        <w:rPr>
          <w:rFonts w:ascii="Arial" w:hAnsi="Arial" w:cs="Arial"/>
          <w:sz w:val="20"/>
          <w:szCs w:val="20"/>
        </w:rPr>
        <w:t xml:space="preserve"> Lizenzschlüssel 2 Jahre nach Inbetriebnahme möglich. </w:t>
      </w:r>
      <w:proofErr w:type="spellStart"/>
      <w:r w:rsidRPr="00A91E2D">
        <w:rPr>
          <w:rFonts w:ascii="Arial" w:hAnsi="Arial" w:cs="Arial"/>
          <w:sz w:val="20"/>
          <w:szCs w:val="20"/>
        </w:rPr>
        <w:t>reev</w:t>
      </w:r>
      <w:proofErr w:type="spellEnd"/>
      <w:r w:rsidRPr="00A91E2D">
        <w:rPr>
          <w:rFonts w:ascii="Arial" w:hAnsi="Arial" w:cs="Arial"/>
          <w:sz w:val="20"/>
          <w:szCs w:val="20"/>
        </w:rPr>
        <w:t xml:space="preserve"> </w:t>
      </w:r>
      <w:proofErr w:type="spellStart"/>
      <w:r w:rsidRPr="00A91E2D">
        <w:rPr>
          <w:rFonts w:ascii="Arial" w:hAnsi="Arial" w:cs="Arial"/>
          <w:sz w:val="20"/>
          <w:szCs w:val="20"/>
        </w:rPr>
        <w:t>ready</w:t>
      </w:r>
      <w:proofErr w:type="spellEnd"/>
      <w:r w:rsidRPr="00A91E2D">
        <w:rPr>
          <w:rFonts w:ascii="Arial" w:hAnsi="Arial" w:cs="Arial"/>
          <w:sz w:val="20"/>
          <w:szCs w:val="20"/>
        </w:rPr>
        <w:t xml:space="preserve"> Lizenzschlüssel Compact und Pro separat erhältlich, je 1 Lizenzschlüssel pro Ladepunkt erforderlich.</w:t>
      </w:r>
    </w:p>
    <w:p w14:paraId="7D870AEE" w14:textId="77777777" w:rsidR="00F2567E" w:rsidRPr="00A91E2D" w:rsidRDefault="00F2567E" w:rsidP="00F2567E">
      <w:pPr>
        <w:spacing w:after="0"/>
        <w:rPr>
          <w:rFonts w:ascii="Arial" w:hAnsi="Arial" w:cs="Arial"/>
          <w:color w:val="FF0000"/>
          <w:sz w:val="20"/>
          <w:szCs w:val="20"/>
        </w:rPr>
      </w:pPr>
    </w:p>
    <w:p w14:paraId="4636EF09" w14:textId="77777777" w:rsidR="00067352" w:rsidRPr="00A91E2D" w:rsidRDefault="00067352" w:rsidP="00067352">
      <w:pPr>
        <w:spacing w:after="0"/>
        <w:rPr>
          <w:rFonts w:ascii="Arial" w:hAnsi="Arial" w:cs="Arial"/>
          <w:sz w:val="20"/>
          <w:szCs w:val="20"/>
        </w:rPr>
      </w:pPr>
      <w:r w:rsidRPr="00067352">
        <w:rPr>
          <w:rFonts w:ascii="Arial" w:hAnsi="Arial" w:cs="Arial"/>
          <w:sz w:val="20"/>
          <w:szCs w:val="20"/>
        </w:rPr>
        <w:t xml:space="preserve">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w:t>
      </w:r>
      <w:r w:rsidRPr="00A91E2D">
        <w:rPr>
          <w:rFonts w:ascii="Arial" w:hAnsi="Arial" w:cs="Arial"/>
          <w:sz w:val="20"/>
          <w:szCs w:val="20"/>
        </w:rPr>
        <w:t>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6AE6799C" w14:textId="77777777" w:rsidR="00F2567E" w:rsidRPr="00A91E2D" w:rsidRDefault="00F2567E" w:rsidP="00F2567E">
      <w:pPr>
        <w:spacing w:after="0"/>
        <w:rPr>
          <w:rFonts w:ascii="Arial" w:hAnsi="Arial" w:cs="Arial"/>
          <w:sz w:val="20"/>
          <w:szCs w:val="20"/>
        </w:rPr>
      </w:pPr>
    </w:p>
    <w:p w14:paraId="26D43788"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 xml:space="preserve">Lieferumfang: Wallbox, gedruckte Bedienungsanleitung, 2 Schlüssel, Montage-Set, </w:t>
      </w:r>
      <w:proofErr w:type="spellStart"/>
      <w:r w:rsidRPr="00A91E2D">
        <w:rPr>
          <w:rFonts w:ascii="Arial" w:hAnsi="Arial" w:cs="Arial"/>
          <w:sz w:val="20"/>
          <w:szCs w:val="20"/>
        </w:rPr>
        <w:t>reev</w:t>
      </w:r>
      <w:proofErr w:type="spellEnd"/>
      <w:r w:rsidRPr="00A91E2D">
        <w:rPr>
          <w:rFonts w:ascii="Arial" w:hAnsi="Arial" w:cs="Arial"/>
          <w:sz w:val="20"/>
          <w:szCs w:val="20"/>
        </w:rPr>
        <w:t xml:space="preserve"> Onboarding-Anleitung, </w:t>
      </w:r>
      <w:proofErr w:type="spellStart"/>
      <w:r w:rsidRPr="00A91E2D">
        <w:rPr>
          <w:rFonts w:ascii="Arial" w:hAnsi="Arial" w:cs="Arial"/>
          <w:sz w:val="20"/>
          <w:szCs w:val="20"/>
        </w:rPr>
        <w:t>reev</w:t>
      </w:r>
      <w:proofErr w:type="spellEnd"/>
      <w:r w:rsidRPr="00A91E2D">
        <w:rPr>
          <w:rFonts w:ascii="Arial" w:hAnsi="Arial" w:cs="Arial"/>
          <w:sz w:val="20"/>
          <w:szCs w:val="20"/>
        </w:rPr>
        <w:t xml:space="preserve"> RFID-Testschlüssel, 2 </w:t>
      </w:r>
      <w:proofErr w:type="spellStart"/>
      <w:r w:rsidRPr="00A91E2D">
        <w:rPr>
          <w:rFonts w:ascii="Arial" w:hAnsi="Arial" w:cs="Arial"/>
          <w:sz w:val="20"/>
          <w:szCs w:val="20"/>
        </w:rPr>
        <w:t>reev</w:t>
      </w:r>
      <w:proofErr w:type="spellEnd"/>
      <w:r w:rsidRPr="00A91E2D">
        <w:rPr>
          <w:rFonts w:ascii="Arial" w:hAnsi="Arial" w:cs="Arial"/>
          <w:sz w:val="20"/>
          <w:szCs w:val="20"/>
        </w:rPr>
        <w:t xml:space="preserve"> QR-Codes, LTE-Stick mit SIM-Karte, </w:t>
      </w:r>
      <w:proofErr w:type="spellStart"/>
      <w:r w:rsidRPr="00A91E2D">
        <w:rPr>
          <w:rFonts w:ascii="Arial" w:hAnsi="Arial" w:cs="Arial"/>
          <w:sz w:val="20"/>
          <w:szCs w:val="20"/>
        </w:rPr>
        <w:t>reev</w:t>
      </w:r>
      <w:proofErr w:type="spellEnd"/>
      <w:r w:rsidRPr="00A91E2D">
        <w:rPr>
          <w:rFonts w:ascii="Arial" w:hAnsi="Arial" w:cs="Arial"/>
          <w:sz w:val="20"/>
          <w:szCs w:val="20"/>
        </w:rPr>
        <w:t xml:space="preserve"> Betreiber-Set, 2 </w:t>
      </w:r>
      <w:proofErr w:type="spellStart"/>
      <w:r w:rsidRPr="00A91E2D">
        <w:rPr>
          <w:rFonts w:ascii="Arial" w:hAnsi="Arial" w:cs="Arial"/>
          <w:sz w:val="20"/>
          <w:szCs w:val="20"/>
        </w:rPr>
        <w:t>reev</w:t>
      </w:r>
      <w:proofErr w:type="spellEnd"/>
      <w:r w:rsidRPr="00A91E2D">
        <w:rPr>
          <w:rFonts w:ascii="Arial" w:hAnsi="Arial" w:cs="Arial"/>
          <w:sz w:val="20"/>
          <w:szCs w:val="20"/>
        </w:rPr>
        <w:t xml:space="preserve"> RFID-Ladeschlüssel</w:t>
      </w:r>
    </w:p>
    <w:p w14:paraId="36631893"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Ausführliche Installationsanleitung als Download erhältlich.</w:t>
      </w:r>
    </w:p>
    <w:p w14:paraId="12B293C6" w14:textId="77777777" w:rsidR="00F2567E" w:rsidRPr="00A91E2D" w:rsidRDefault="00F2567E" w:rsidP="00F2567E">
      <w:pPr>
        <w:spacing w:after="0"/>
        <w:rPr>
          <w:rFonts w:ascii="Arial" w:hAnsi="Arial" w:cs="Arial"/>
          <w:sz w:val="20"/>
          <w:szCs w:val="20"/>
        </w:rPr>
      </w:pPr>
    </w:p>
    <w:p w14:paraId="67DBDAA2"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Spannungsversorgung</w:t>
      </w:r>
      <w:r w:rsidRPr="00A91E2D">
        <w:rPr>
          <w:rFonts w:ascii="Arial" w:hAnsi="Arial" w:cs="Arial"/>
          <w:sz w:val="20"/>
          <w:szCs w:val="20"/>
        </w:rPr>
        <w:tab/>
      </w:r>
      <w:r w:rsidRPr="00A91E2D">
        <w:rPr>
          <w:rFonts w:ascii="Arial" w:hAnsi="Arial" w:cs="Arial"/>
          <w:sz w:val="20"/>
          <w:szCs w:val="20"/>
        </w:rPr>
        <w:tab/>
        <w:t>230/400 V, 32 A / 50 Hz</w:t>
      </w:r>
    </w:p>
    <w:p w14:paraId="785F7288"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Netzanschluss für Zuleitung</w:t>
      </w:r>
      <w:r w:rsidRPr="00A91E2D">
        <w:rPr>
          <w:rFonts w:ascii="Arial" w:hAnsi="Arial" w:cs="Arial"/>
          <w:sz w:val="20"/>
          <w:szCs w:val="20"/>
        </w:rPr>
        <w:tab/>
        <w:t>bis max. 10 mm² bzw. Kabeldurchmesser ≤ 25 mm</w:t>
      </w:r>
    </w:p>
    <w:p w14:paraId="00B9CB03"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Vorsicherung</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bauseits erforderlich (32 A, C-Charakteristik empfohlen)</w:t>
      </w:r>
    </w:p>
    <w:p w14:paraId="72ADF273"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Anschlusstechnik</w:t>
      </w:r>
      <w:r w:rsidRPr="00A91E2D">
        <w:rPr>
          <w:rFonts w:ascii="Arial" w:hAnsi="Arial" w:cs="Arial"/>
          <w:sz w:val="20"/>
          <w:szCs w:val="20"/>
        </w:rPr>
        <w:tab/>
      </w:r>
      <w:r w:rsidRPr="00A91E2D">
        <w:rPr>
          <w:rFonts w:ascii="Arial" w:hAnsi="Arial" w:cs="Arial"/>
          <w:sz w:val="20"/>
          <w:szCs w:val="20"/>
        </w:rPr>
        <w:tab/>
        <w:t xml:space="preserve">Zwei Ladesteckdosen Typ 2 </w:t>
      </w:r>
      <w:r w:rsidRPr="002A657C">
        <w:rPr>
          <w:rFonts w:ascii="Arial" w:hAnsi="Arial" w:cs="Arial"/>
          <w:sz w:val="20"/>
          <w:szCs w:val="20"/>
        </w:rPr>
        <w:t xml:space="preserve">mit </w:t>
      </w:r>
      <w:proofErr w:type="spellStart"/>
      <w:r w:rsidRPr="002A657C">
        <w:rPr>
          <w:rFonts w:ascii="Arial" w:hAnsi="Arial" w:cs="Arial"/>
          <w:sz w:val="20"/>
          <w:szCs w:val="20"/>
        </w:rPr>
        <w:t>Shutter</w:t>
      </w:r>
      <w:proofErr w:type="spellEnd"/>
      <w:r w:rsidRPr="002A657C">
        <w:rPr>
          <w:rFonts w:ascii="Arial" w:hAnsi="Arial" w:cs="Arial"/>
          <w:sz w:val="20"/>
          <w:szCs w:val="20"/>
        </w:rPr>
        <w:t xml:space="preserve"> und Verriegelung </w:t>
      </w:r>
      <w:r w:rsidRPr="00A91E2D">
        <w:rPr>
          <w:rFonts w:ascii="Arial" w:hAnsi="Arial" w:cs="Arial"/>
          <w:sz w:val="20"/>
          <w:szCs w:val="20"/>
        </w:rPr>
        <w:t>mit Verriegelung gem. IEC 62196-2</w:t>
      </w:r>
    </w:p>
    <w:p w14:paraId="163B271C" w14:textId="43DBBD58" w:rsidR="00F2567E" w:rsidRPr="00A91E2D" w:rsidRDefault="00F2567E" w:rsidP="00F2567E">
      <w:pPr>
        <w:spacing w:after="0"/>
        <w:rPr>
          <w:rFonts w:ascii="Arial" w:hAnsi="Arial" w:cs="Arial"/>
          <w:sz w:val="20"/>
          <w:szCs w:val="20"/>
        </w:rPr>
      </w:pPr>
      <w:r w:rsidRPr="00A91E2D">
        <w:rPr>
          <w:rFonts w:ascii="Arial" w:hAnsi="Arial" w:cs="Arial"/>
          <w:sz w:val="20"/>
          <w:szCs w:val="20"/>
        </w:rPr>
        <w:t>Max. Ladeleistung (3-phasig)</w:t>
      </w:r>
      <w:r w:rsidRPr="00A91E2D">
        <w:rPr>
          <w:rFonts w:ascii="Arial" w:hAnsi="Arial" w:cs="Arial"/>
          <w:sz w:val="20"/>
          <w:szCs w:val="20"/>
        </w:rPr>
        <w:tab/>
        <w:t xml:space="preserve">2 </w:t>
      </w:r>
      <w:r w:rsidR="006330CF" w:rsidRPr="00A91E2D">
        <w:rPr>
          <w:rFonts w:ascii="Arial" w:hAnsi="Arial" w:cs="Arial"/>
          <w:sz w:val="20"/>
          <w:szCs w:val="20"/>
        </w:rPr>
        <w:t>×</w:t>
      </w:r>
      <w:r w:rsidRPr="00A91E2D">
        <w:rPr>
          <w:rFonts w:ascii="Arial" w:hAnsi="Arial" w:cs="Arial"/>
          <w:sz w:val="20"/>
          <w:szCs w:val="20"/>
        </w:rPr>
        <w:t xml:space="preserve"> 11 kW oder 1 </w:t>
      </w:r>
      <w:r w:rsidR="006330CF" w:rsidRPr="00A91E2D">
        <w:rPr>
          <w:rFonts w:ascii="Arial" w:hAnsi="Arial" w:cs="Arial"/>
          <w:sz w:val="20"/>
          <w:szCs w:val="20"/>
        </w:rPr>
        <w:t>×</w:t>
      </w:r>
      <w:r w:rsidRPr="00A91E2D">
        <w:rPr>
          <w:rFonts w:ascii="Arial" w:hAnsi="Arial" w:cs="Arial"/>
          <w:sz w:val="20"/>
          <w:szCs w:val="20"/>
        </w:rPr>
        <w:t xml:space="preserve"> 22 kW</w:t>
      </w:r>
    </w:p>
    <w:p w14:paraId="76580974"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Max. Ladeleistung (1-phasig)</w:t>
      </w:r>
      <w:r w:rsidRPr="00A91E2D">
        <w:rPr>
          <w:rFonts w:ascii="Arial" w:hAnsi="Arial" w:cs="Arial"/>
          <w:sz w:val="20"/>
          <w:szCs w:val="20"/>
        </w:rPr>
        <w:tab/>
        <w:t>2 × 3,7 kW oder 1 × 7,4 kW</w:t>
      </w:r>
    </w:p>
    <w:p w14:paraId="2A6F8E65"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 xml:space="preserve">Verlustleistung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8 W</w:t>
      </w:r>
    </w:p>
    <w:p w14:paraId="14B677DC"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RCCB</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Zwei FI-Schutzschalter, Typ A, 30 mA</w:t>
      </w:r>
    </w:p>
    <w:p w14:paraId="3720EB1E"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DC-Fehlerstromerkennung</w:t>
      </w:r>
      <w:r w:rsidRPr="00A91E2D">
        <w:rPr>
          <w:rFonts w:ascii="Arial" w:hAnsi="Arial" w:cs="Arial"/>
          <w:sz w:val="20"/>
          <w:szCs w:val="20"/>
        </w:rPr>
        <w:tab/>
        <w:t xml:space="preserve">elektronisch, I </w:t>
      </w:r>
      <w:proofErr w:type="spellStart"/>
      <w:r w:rsidRPr="00A91E2D">
        <w:rPr>
          <w:rFonts w:ascii="Arial" w:hAnsi="Arial" w:cs="Arial"/>
          <w:sz w:val="20"/>
          <w:szCs w:val="20"/>
        </w:rPr>
        <w:t>delta</w:t>
      </w:r>
      <w:proofErr w:type="spellEnd"/>
      <w:r w:rsidRPr="00A91E2D">
        <w:rPr>
          <w:rFonts w:ascii="Arial" w:hAnsi="Arial" w:cs="Arial"/>
          <w:sz w:val="20"/>
          <w:szCs w:val="20"/>
        </w:rPr>
        <w:t xml:space="preserve"> n d.c. ≥ 6 mA</w:t>
      </w:r>
    </w:p>
    <w:p w14:paraId="04E8C095" w14:textId="77777777" w:rsidR="00F2567E" w:rsidRPr="00A91E2D" w:rsidRDefault="00F2567E" w:rsidP="00F2567E">
      <w:pPr>
        <w:spacing w:after="0"/>
        <w:ind w:left="2832" w:hanging="2832"/>
        <w:rPr>
          <w:rFonts w:ascii="Arial" w:hAnsi="Arial" w:cs="Arial"/>
          <w:sz w:val="20"/>
          <w:szCs w:val="20"/>
        </w:rPr>
      </w:pPr>
      <w:r w:rsidRPr="00A91E2D">
        <w:rPr>
          <w:rFonts w:ascii="Arial" w:hAnsi="Arial" w:cs="Arial"/>
          <w:sz w:val="20"/>
          <w:szCs w:val="20"/>
        </w:rPr>
        <w:lastRenderedPageBreak/>
        <w:t xml:space="preserve">Welding </w:t>
      </w:r>
      <w:proofErr w:type="spellStart"/>
      <w:r w:rsidRPr="00A91E2D">
        <w:rPr>
          <w:rFonts w:ascii="Arial" w:hAnsi="Arial" w:cs="Arial"/>
          <w:sz w:val="20"/>
          <w:szCs w:val="20"/>
        </w:rPr>
        <w:t>Detection</w:t>
      </w:r>
      <w:proofErr w:type="spellEnd"/>
      <w:r w:rsidRPr="00A91E2D">
        <w:rPr>
          <w:rFonts w:ascii="Arial" w:hAnsi="Arial" w:cs="Arial"/>
          <w:sz w:val="20"/>
          <w:szCs w:val="20"/>
        </w:rPr>
        <w:t>/</w:t>
      </w:r>
      <w:proofErr w:type="spellStart"/>
      <w:r w:rsidRPr="00A91E2D">
        <w:rPr>
          <w:rFonts w:ascii="Arial" w:hAnsi="Arial" w:cs="Arial"/>
          <w:sz w:val="20"/>
          <w:szCs w:val="20"/>
        </w:rPr>
        <w:t>Protection</w:t>
      </w:r>
      <w:proofErr w:type="spellEnd"/>
      <w:r w:rsidRPr="00A91E2D">
        <w:rPr>
          <w:rFonts w:ascii="Arial" w:hAnsi="Arial" w:cs="Arial"/>
          <w:sz w:val="20"/>
          <w:szCs w:val="20"/>
        </w:rPr>
        <w:tab/>
        <w:t xml:space="preserve">Abschaltung des Ladepunktes bei Verschweißen eines </w:t>
      </w:r>
      <w:proofErr w:type="spellStart"/>
      <w:r w:rsidRPr="00A91E2D">
        <w:rPr>
          <w:rFonts w:ascii="Arial" w:hAnsi="Arial" w:cs="Arial"/>
          <w:sz w:val="20"/>
          <w:szCs w:val="20"/>
        </w:rPr>
        <w:t>Schützkontaktes</w:t>
      </w:r>
      <w:proofErr w:type="spellEnd"/>
    </w:p>
    <w:p w14:paraId="7030D012" w14:textId="77777777" w:rsidR="00F2567E" w:rsidRPr="00A91E2D" w:rsidRDefault="00F2567E" w:rsidP="00F2567E">
      <w:pPr>
        <w:spacing w:after="0"/>
        <w:ind w:left="2832" w:hanging="2832"/>
        <w:rPr>
          <w:rFonts w:ascii="Arial" w:hAnsi="Arial" w:cs="Arial"/>
          <w:sz w:val="20"/>
          <w:szCs w:val="20"/>
        </w:rPr>
      </w:pPr>
      <w:r w:rsidRPr="00A91E2D">
        <w:rPr>
          <w:rFonts w:ascii="Arial" w:hAnsi="Arial" w:cs="Arial"/>
          <w:sz w:val="20"/>
          <w:szCs w:val="20"/>
        </w:rPr>
        <w:t>Temperaturüberwachung</w:t>
      </w:r>
      <w:r w:rsidRPr="00A91E2D">
        <w:rPr>
          <w:rFonts w:ascii="Arial" w:hAnsi="Arial" w:cs="Arial"/>
          <w:sz w:val="20"/>
          <w:szCs w:val="20"/>
        </w:rPr>
        <w:tab/>
        <w:t>Gestuftes Absenken des Ladestroms bzw. Abschaltung bei Überhitzung</w:t>
      </w:r>
    </w:p>
    <w:p w14:paraId="1BAB285F" w14:textId="77777777" w:rsidR="00F2567E" w:rsidRPr="002A657C" w:rsidRDefault="00F2567E" w:rsidP="00F2567E">
      <w:pPr>
        <w:spacing w:after="0"/>
        <w:rPr>
          <w:rFonts w:ascii="Arial" w:hAnsi="Arial" w:cs="Arial"/>
          <w:sz w:val="20"/>
          <w:szCs w:val="20"/>
        </w:rPr>
      </w:pPr>
      <w:r w:rsidRPr="002A657C">
        <w:rPr>
          <w:rFonts w:ascii="Arial" w:hAnsi="Arial" w:cs="Arial"/>
          <w:sz w:val="20"/>
          <w:szCs w:val="20"/>
        </w:rPr>
        <w:t>Anzeige</w:t>
      </w:r>
      <w:r w:rsidRPr="002A657C">
        <w:rPr>
          <w:rFonts w:ascii="Arial" w:hAnsi="Arial" w:cs="Arial"/>
          <w:sz w:val="20"/>
          <w:szCs w:val="20"/>
        </w:rPr>
        <w:tab/>
      </w:r>
      <w:r w:rsidRPr="002A657C">
        <w:rPr>
          <w:rFonts w:ascii="Arial" w:hAnsi="Arial" w:cs="Arial"/>
          <w:sz w:val="20"/>
          <w:szCs w:val="20"/>
        </w:rPr>
        <w:tab/>
      </w:r>
      <w:r w:rsidRPr="002A657C">
        <w:rPr>
          <w:rFonts w:ascii="Arial" w:hAnsi="Arial" w:cs="Arial"/>
          <w:sz w:val="20"/>
          <w:szCs w:val="20"/>
        </w:rPr>
        <w:tab/>
        <w:t>LED-Kreis mit Lauflichtern für Betriebszustand, Fehler und Ladestatus</w:t>
      </w:r>
    </w:p>
    <w:p w14:paraId="1038724C" w14:textId="77777777" w:rsidR="00F2567E" w:rsidRPr="00363483" w:rsidRDefault="00F2567E" w:rsidP="00F2567E">
      <w:pPr>
        <w:spacing w:after="0"/>
        <w:rPr>
          <w:rFonts w:ascii="Arial" w:hAnsi="Arial" w:cs="Arial"/>
          <w:sz w:val="20"/>
          <w:szCs w:val="20"/>
        </w:rPr>
      </w:pPr>
      <w:r w:rsidRPr="00363483">
        <w:rPr>
          <w:rFonts w:ascii="Arial" w:hAnsi="Arial" w:cs="Arial"/>
          <w:sz w:val="20"/>
          <w:szCs w:val="20"/>
        </w:rPr>
        <w:t>Verbrauchsmessung</w:t>
      </w:r>
      <w:r w:rsidRPr="00363483">
        <w:rPr>
          <w:rFonts w:ascii="Arial" w:hAnsi="Arial" w:cs="Arial"/>
          <w:sz w:val="20"/>
          <w:szCs w:val="20"/>
        </w:rPr>
        <w:tab/>
      </w:r>
      <w:r w:rsidRPr="00363483">
        <w:rPr>
          <w:rFonts w:ascii="Arial" w:hAnsi="Arial" w:cs="Arial"/>
          <w:sz w:val="20"/>
          <w:szCs w:val="20"/>
        </w:rPr>
        <w:tab/>
        <w:t>Zwei MID-konforme Energiezähler mit Display</w:t>
      </w:r>
    </w:p>
    <w:p w14:paraId="11DD0D22" w14:textId="77777777" w:rsidR="00363483" w:rsidRPr="00363483" w:rsidRDefault="00363483" w:rsidP="00363483">
      <w:pPr>
        <w:spacing w:after="0"/>
        <w:ind w:left="2832" w:hanging="2832"/>
        <w:rPr>
          <w:rFonts w:ascii="Arial" w:hAnsi="Arial" w:cs="Arial"/>
          <w:sz w:val="20"/>
          <w:szCs w:val="20"/>
        </w:rPr>
      </w:pPr>
      <w:r w:rsidRPr="00363483">
        <w:rPr>
          <w:rFonts w:ascii="Arial" w:hAnsi="Arial" w:cs="Arial"/>
          <w:sz w:val="20"/>
          <w:szCs w:val="20"/>
        </w:rPr>
        <w:t>Autorisierung</w:t>
      </w:r>
      <w:r w:rsidRPr="00363483">
        <w:rPr>
          <w:rFonts w:ascii="Arial" w:hAnsi="Arial" w:cs="Arial"/>
          <w:sz w:val="20"/>
          <w:szCs w:val="20"/>
        </w:rPr>
        <w:tab/>
        <w:t xml:space="preserve">QR-Code, RFID, Plug &amp; Charge (ISO 15118 </w:t>
      </w:r>
      <w:proofErr w:type="spellStart"/>
      <w:r w:rsidRPr="00363483">
        <w:rPr>
          <w:rFonts w:ascii="Arial" w:hAnsi="Arial" w:cs="Arial"/>
          <w:sz w:val="20"/>
          <w:szCs w:val="20"/>
        </w:rPr>
        <w:t>ready</w:t>
      </w:r>
      <w:proofErr w:type="spellEnd"/>
      <w:r w:rsidRPr="00363483">
        <w:rPr>
          <w:rFonts w:ascii="Arial" w:hAnsi="Arial" w:cs="Arial"/>
          <w:sz w:val="20"/>
          <w:szCs w:val="20"/>
        </w:rPr>
        <w:t>), per Fahrer*innen App oder über unterstützte Drittanbieter-App</w:t>
      </w:r>
    </w:p>
    <w:p w14:paraId="7386E66D" w14:textId="26F13189" w:rsidR="00D75A1A" w:rsidRPr="00D75A1A" w:rsidRDefault="00D75A1A" w:rsidP="00D75A1A">
      <w:pPr>
        <w:spacing w:after="0"/>
        <w:rPr>
          <w:rFonts w:ascii="Arial" w:hAnsi="Arial" w:cs="Arial"/>
          <w:sz w:val="20"/>
          <w:szCs w:val="20"/>
        </w:rPr>
      </w:pPr>
      <w:r w:rsidRPr="00D75A1A">
        <w:rPr>
          <w:rFonts w:ascii="Arial" w:hAnsi="Arial" w:cs="Arial"/>
          <w:sz w:val="20"/>
          <w:szCs w:val="20"/>
        </w:rPr>
        <w:t xml:space="preserve">Kommunikation Extender </w:t>
      </w:r>
      <w:r>
        <w:rPr>
          <w:rFonts w:ascii="Arial" w:hAnsi="Arial" w:cs="Arial"/>
          <w:sz w:val="20"/>
          <w:szCs w:val="20"/>
        </w:rPr>
        <w:tab/>
      </w:r>
      <w:r w:rsidRPr="00D75A1A">
        <w:rPr>
          <w:rFonts w:ascii="Arial" w:hAnsi="Arial" w:cs="Arial"/>
          <w:sz w:val="20"/>
          <w:szCs w:val="20"/>
        </w:rPr>
        <w:t>LAN, WLAN</w:t>
      </w:r>
    </w:p>
    <w:p w14:paraId="1942E381" w14:textId="77777777" w:rsidR="00D75A1A" w:rsidRPr="00D75A1A" w:rsidRDefault="00D75A1A" w:rsidP="00D75A1A">
      <w:pPr>
        <w:spacing w:after="0"/>
        <w:rPr>
          <w:rFonts w:ascii="Arial" w:hAnsi="Arial" w:cs="Arial"/>
          <w:sz w:val="20"/>
          <w:szCs w:val="20"/>
        </w:rPr>
      </w:pPr>
      <w:r w:rsidRPr="00D75A1A">
        <w:rPr>
          <w:rFonts w:ascii="Arial" w:hAnsi="Arial" w:cs="Arial"/>
          <w:sz w:val="20"/>
          <w:szCs w:val="20"/>
        </w:rPr>
        <w:t>Kommunikation</w:t>
      </w:r>
      <w:r w:rsidRPr="00D75A1A">
        <w:rPr>
          <w:rFonts w:ascii="Arial" w:hAnsi="Arial" w:cs="Arial"/>
          <w:sz w:val="20"/>
          <w:szCs w:val="20"/>
        </w:rPr>
        <w:tab/>
        <w:t>Backend</w:t>
      </w:r>
      <w:r w:rsidRPr="00D75A1A">
        <w:rPr>
          <w:rFonts w:ascii="Arial" w:hAnsi="Arial" w:cs="Arial"/>
          <w:sz w:val="20"/>
          <w:szCs w:val="20"/>
        </w:rPr>
        <w:tab/>
        <w:t>LAN, WLAN, LTE</w:t>
      </w:r>
      <w:r w:rsidRPr="00D75A1A">
        <w:rPr>
          <w:rFonts w:ascii="Arial" w:hAnsi="Arial" w:cs="Arial"/>
          <w:sz w:val="20"/>
          <w:szCs w:val="20"/>
        </w:rPr>
        <w:tab/>
      </w:r>
    </w:p>
    <w:p w14:paraId="7965B964" w14:textId="361E81BD" w:rsidR="00F2567E" w:rsidRPr="00363483" w:rsidRDefault="00D75A1A" w:rsidP="00D75A1A">
      <w:pPr>
        <w:spacing w:after="0"/>
        <w:rPr>
          <w:rFonts w:ascii="Arial" w:hAnsi="Arial" w:cs="Arial"/>
          <w:sz w:val="20"/>
          <w:szCs w:val="20"/>
        </w:rPr>
      </w:pPr>
      <w:r w:rsidRPr="00D75A1A">
        <w:rPr>
          <w:rFonts w:ascii="Arial" w:hAnsi="Arial" w:cs="Arial"/>
          <w:sz w:val="20"/>
          <w:szCs w:val="20"/>
        </w:rPr>
        <w:t>Unterstützte Protokolle</w:t>
      </w:r>
      <w:r w:rsidRPr="00D75A1A">
        <w:rPr>
          <w:rFonts w:ascii="Arial" w:hAnsi="Arial" w:cs="Arial"/>
          <w:sz w:val="20"/>
          <w:szCs w:val="20"/>
        </w:rPr>
        <w:tab/>
      </w:r>
      <w:r w:rsidRPr="00D75A1A">
        <w:rPr>
          <w:rFonts w:ascii="Arial" w:hAnsi="Arial" w:cs="Arial"/>
          <w:sz w:val="20"/>
          <w:szCs w:val="20"/>
        </w:rPr>
        <w:tab/>
        <w:t xml:space="preserve">OCPP 1.5 + 1.6 (TLS 1.2/1.3), OCPP Smart </w:t>
      </w:r>
      <w:proofErr w:type="spellStart"/>
      <w:r w:rsidRPr="00D75A1A">
        <w:rPr>
          <w:rFonts w:ascii="Arial" w:hAnsi="Arial" w:cs="Arial"/>
          <w:sz w:val="20"/>
          <w:szCs w:val="20"/>
        </w:rPr>
        <w:t>Charging</w:t>
      </w:r>
      <w:proofErr w:type="spellEnd"/>
      <w:r w:rsidRPr="00D75A1A">
        <w:rPr>
          <w:rFonts w:ascii="Arial" w:hAnsi="Arial" w:cs="Arial"/>
          <w:sz w:val="20"/>
          <w:szCs w:val="20"/>
        </w:rPr>
        <w:t xml:space="preserve">, Modbus TCP </w:t>
      </w:r>
      <w:r w:rsidR="00F2567E" w:rsidRPr="00363483">
        <w:rPr>
          <w:rFonts w:ascii="Arial" w:hAnsi="Arial" w:cs="Arial"/>
          <w:sz w:val="20"/>
          <w:szCs w:val="20"/>
        </w:rPr>
        <w:t>Lastabwurf</w:t>
      </w:r>
      <w:r w:rsidR="00F2567E" w:rsidRPr="00363483">
        <w:rPr>
          <w:rFonts w:ascii="Arial" w:hAnsi="Arial" w:cs="Arial"/>
          <w:sz w:val="20"/>
          <w:szCs w:val="20"/>
        </w:rPr>
        <w:tab/>
      </w:r>
      <w:r w:rsidR="00F2567E" w:rsidRPr="00363483">
        <w:rPr>
          <w:rFonts w:ascii="Arial" w:hAnsi="Arial" w:cs="Arial"/>
          <w:sz w:val="20"/>
          <w:szCs w:val="20"/>
        </w:rPr>
        <w:tab/>
      </w:r>
      <w:r w:rsidR="00F2567E" w:rsidRPr="00363483">
        <w:rPr>
          <w:rFonts w:ascii="Arial" w:hAnsi="Arial" w:cs="Arial"/>
          <w:sz w:val="20"/>
          <w:szCs w:val="20"/>
        </w:rPr>
        <w:tab/>
        <w:t>Potentialfreier Kontakt nach VDE-AR-N 4100</w:t>
      </w:r>
    </w:p>
    <w:p w14:paraId="4E8636C6" w14:textId="77777777" w:rsidR="00F2567E" w:rsidRPr="00363483" w:rsidRDefault="00F2567E" w:rsidP="00F2567E">
      <w:pPr>
        <w:spacing w:after="0"/>
        <w:rPr>
          <w:rFonts w:ascii="Arial" w:hAnsi="Arial" w:cs="Arial"/>
          <w:sz w:val="20"/>
          <w:szCs w:val="20"/>
        </w:rPr>
      </w:pPr>
      <w:r w:rsidRPr="00363483">
        <w:rPr>
          <w:rFonts w:ascii="Arial" w:hAnsi="Arial" w:cs="Arial"/>
          <w:sz w:val="20"/>
          <w:szCs w:val="20"/>
        </w:rPr>
        <w:t>Schutzklasse</w:t>
      </w:r>
      <w:r w:rsidRPr="00363483">
        <w:rPr>
          <w:rFonts w:ascii="Arial" w:hAnsi="Arial" w:cs="Arial"/>
          <w:sz w:val="20"/>
          <w:szCs w:val="20"/>
        </w:rPr>
        <w:tab/>
      </w:r>
      <w:r w:rsidRPr="00363483">
        <w:rPr>
          <w:rFonts w:ascii="Arial" w:hAnsi="Arial" w:cs="Arial"/>
          <w:sz w:val="20"/>
          <w:szCs w:val="20"/>
        </w:rPr>
        <w:tab/>
      </w:r>
      <w:r w:rsidRPr="00363483">
        <w:rPr>
          <w:rFonts w:ascii="Arial" w:hAnsi="Arial" w:cs="Arial"/>
          <w:sz w:val="20"/>
          <w:szCs w:val="20"/>
        </w:rPr>
        <w:tab/>
        <w:t>I</w:t>
      </w:r>
    </w:p>
    <w:p w14:paraId="0DF0371B"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Überspannungskategorie</w:t>
      </w:r>
      <w:r w:rsidRPr="00A91E2D">
        <w:rPr>
          <w:rFonts w:ascii="Arial" w:hAnsi="Arial" w:cs="Arial"/>
          <w:sz w:val="20"/>
          <w:szCs w:val="20"/>
        </w:rPr>
        <w:tab/>
        <w:t>III</w:t>
      </w:r>
    </w:p>
    <w:p w14:paraId="537EACDF"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Abmessungen (netto)</w:t>
      </w:r>
      <w:r w:rsidRPr="00A91E2D">
        <w:rPr>
          <w:rFonts w:ascii="Arial" w:hAnsi="Arial" w:cs="Arial"/>
          <w:sz w:val="20"/>
          <w:szCs w:val="20"/>
        </w:rPr>
        <w:tab/>
      </w:r>
      <w:r w:rsidRPr="00A91E2D">
        <w:rPr>
          <w:rFonts w:ascii="Arial" w:hAnsi="Arial" w:cs="Arial"/>
          <w:sz w:val="20"/>
          <w:szCs w:val="20"/>
        </w:rPr>
        <w:tab/>
        <w:t>516 × 428 × 145 mm (H × B × T) (Breite ohne Überstände: 395 mm)</w:t>
      </w:r>
    </w:p>
    <w:p w14:paraId="3DBACB57"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Abmessungen (brutto)</w:t>
      </w:r>
      <w:r w:rsidRPr="00A91E2D">
        <w:rPr>
          <w:rFonts w:ascii="Arial" w:hAnsi="Arial" w:cs="Arial"/>
          <w:sz w:val="20"/>
          <w:szCs w:val="20"/>
        </w:rPr>
        <w:tab/>
      </w:r>
      <w:r w:rsidRPr="00A91E2D">
        <w:rPr>
          <w:rFonts w:ascii="Arial" w:hAnsi="Arial" w:cs="Arial"/>
          <w:sz w:val="20"/>
          <w:szCs w:val="20"/>
        </w:rPr>
        <w:tab/>
        <w:t>581 × 503 × 230 mm (H × B × T)</w:t>
      </w:r>
    </w:p>
    <w:p w14:paraId="4217AAC3"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Verpackungseinheit (VPE)</w:t>
      </w:r>
      <w:r w:rsidRPr="00A91E2D">
        <w:rPr>
          <w:rFonts w:ascii="Arial" w:hAnsi="Arial" w:cs="Arial"/>
          <w:sz w:val="20"/>
          <w:szCs w:val="20"/>
        </w:rPr>
        <w:tab/>
        <w:t>1 Stück</w:t>
      </w:r>
    </w:p>
    <w:p w14:paraId="20FED2BC"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Umgebungstemperatur</w:t>
      </w:r>
      <w:r w:rsidRPr="00A91E2D">
        <w:rPr>
          <w:rFonts w:ascii="Arial" w:hAnsi="Arial" w:cs="Arial"/>
          <w:sz w:val="20"/>
          <w:szCs w:val="20"/>
        </w:rPr>
        <w:tab/>
      </w:r>
      <w:r w:rsidRPr="00A91E2D">
        <w:rPr>
          <w:rFonts w:ascii="Arial" w:hAnsi="Arial" w:cs="Arial"/>
          <w:sz w:val="20"/>
          <w:szCs w:val="20"/>
        </w:rPr>
        <w:tab/>
        <w:t>-25 bis 40 °C (Betrieb), -30 bis 75 °C (Lagerung)</w:t>
      </w:r>
    </w:p>
    <w:p w14:paraId="6AE72C3E"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Luftfeuchte, relativ</w:t>
      </w:r>
      <w:r w:rsidRPr="00A91E2D">
        <w:rPr>
          <w:rFonts w:ascii="Arial" w:hAnsi="Arial" w:cs="Arial"/>
          <w:sz w:val="20"/>
          <w:szCs w:val="20"/>
        </w:rPr>
        <w:tab/>
      </w:r>
      <w:r w:rsidRPr="00A91E2D">
        <w:rPr>
          <w:rFonts w:ascii="Arial" w:hAnsi="Arial" w:cs="Arial"/>
          <w:sz w:val="20"/>
          <w:szCs w:val="20"/>
        </w:rPr>
        <w:tab/>
        <w:t>5 bis 95 % (nicht kondensierend)</w:t>
      </w:r>
    </w:p>
    <w:p w14:paraId="41993E56"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Gewicht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ca. 10,5 kg</w:t>
      </w:r>
    </w:p>
    <w:p w14:paraId="2EF92DCE"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Bauart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Wandgehäuse</w:t>
      </w:r>
    </w:p>
    <w:p w14:paraId="285EF308"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Material (Gehäuse)</w:t>
      </w:r>
      <w:r w:rsidRPr="00A91E2D">
        <w:rPr>
          <w:rFonts w:ascii="Arial" w:hAnsi="Arial" w:cs="Arial"/>
          <w:sz w:val="20"/>
          <w:szCs w:val="20"/>
        </w:rPr>
        <w:tab/>
      </w:r>
      <w:r w:rsidRPr="00A91E2D">
        <w:rPr>
          <w:rFonts w:ascii="Arial" w:hAnsi="Arial" w:cs="Arial"/>
          <w:sz w:val="20"/>
          <w:szCs w:val="20"/>
        </w:rPr>
        <w:tab/>
        <w:t>Kunststoff</w:t>
      </w:r>
    </w:p>
    <w:p w14:paraId="5D9E406A"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 xml:space="preserve">Schutzart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IP55</w:t>
      </w:r>
    </w:p>
    <w:p w14:paraId="1B19F96D"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Stoßfestigkeit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IK10</w:t>
      </w:r>
    </w:p>
    <w:p w14:paraId="4E82990C"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Farbe (Gehäuse/Blende)</w:t>
      </w:r>
      <w:r w:rsidRPr="00A91E2D">
        <w:rPr>
          <w:rFonts w:ascii="Arial" w:hAnsi="Arial" w:cs="Arial"/>
          <w:sz w:val="20"/>
          <w:szCs w:val="20"/>
        </w:rPr>
        <w:tab/>
        <w:t>ähnlich RAL 9011/RAL 9017</w:t>
      </w:r>
    </w:p>
    <w:p w14:paraId="03364205"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Hersteller</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ABL GmbH</w:t>
      </w:r>
    </w:p>
    <w:p w14:paraId="538F796E" w14:textId="77777777" w:rsidR="00F2567E" w:rsidRPr="00A91E2D" w:rsidRDefault="00F2567E" w:rsidP="00F2567E">
      <w:pPr>
        <w:spacing w:after="0"/>
        <w:rPr>
          <w:rFonts w:ascii="Arial" w:hAnsi="Arial" w:cs="Arial"/>
          <w:sz w:val="20"/>
          <w:szCs w:val="20"/>
        </w:rPr>
      </w:pPr>
      <w:r w:rsidRPr="00A91E2D">
        <w:rPr>
          <w:rFonts w:ascii="Arial" w:hAnsi="Arial" w:cs="Arial"/>
          <w:sz w:val="20"/>
          <w:szCs w:val="20"/>
        </w:rPr>
        <w:t>Fabrikat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eM4 Twin</w:t>
      </w:r>
    </w:p>
    <w:p w14:paraId="59434E38" w14:textId="666DA219" w:rsidR="005C4FE2" w:rsidRPr="005C4FE2" w:rsidRDefault="005C4FE2" w:rsidP="005C4FE2">
      <w:pPr>
        <w:spacing w:after="0"/>
        <w:rPr>
          <w:rFonts w:ascii="Arial" w:hAnsi="Arial" w:cs="Arial"/>
          <w:sz w:val="20"/>
          <w:szCs w:val="20"/>
        </w:rPr>
      </w:pPr>
      <w:r w:rsidRPr="005C4FE2">
        <w:rPr>
          <w:rFonts w:ascii="Arial" w:hAnsi="Arial" w:cs="Arial"/>
          <w:sz w:val="20"/>
          <w:szCs w:val="20"/>
        </w:rPr>
        <w:t>Produktnummer</w:t>
      </w:r>
      <w:r w:rsidRPr="005C4FE2">
        <w:rPr>
          <w:rFonts w:ascii="Arial" w:hAnsi="Arial" w:cs="Arial"/>
          <w:sz w:val="20"/>
          <w:szCs w:val="20"/>
        </w:rPr>
        <w:tab/>
      </w:r>
      <w:r>
        <w:rPr>
          <w:rFonts w:ascii="Arial" w:hAnsi="Arial" w:cs="Arial"/>
          <w:sz w:val="20"/>
          <w:szCs w:val="20"/>
        </w:rPr>
        <w:tab/>
      </w:r>
      <w:r w:rsidR="00F2567E" w:rsidRPr="00F2567E">
        <w:rPr>
          <w:rFonts w:ascii="Arial" w:hAnsi="Arial" w:cs="Arial"/>
          <w:sz w:val="20"/>
          <w:szCs w:val="20"/>
        </w:rPr>
        <w:t>100000184</w:t>
      </w:r>
    </w:p>
    <w:p w14:paraId="061CA4D2" w14:textId="65938465" w:rsidR="005C4FE2" w:rsidRPr="005C4FE2" w:rsidRDefault="005C4FE2" w:rsidP="005C4FE2">
      <w:pPr>
        <w:spacing w:after="0"/>
        <w:rPr>
          <w:rFonts w:ascii="Arial" w:hAnsi="Arial" w:cs="Arial"/>
          <w:sz w:val="20"/>
          <w:szCs w:val="20"/>
        </w:rPr>
      </w:pPr>
      <w:r w:rsidRPr="005C4FE2">
        <w:rPr>
          <w:rFonts w:ascii="Arial" w:hAnsi="Arial" w:cs="Arial"/>
          <w:sz w:val="20"/>
          <w:szCs w:val="20"/>
        </w:rPr>
        <w:t>Artikelnummer (EAN)</w:t>
      </w:r>
      <w:r w:rsidRPr="005C4FE2">
        <w:rPr>
          <w:rFonts w:ascii="Arial" w:hAnsi="Arial" w:cs="Arial"/>
          <w:sz w:val="20"/>
          <w:szCs w:val="20"/>
        </w:rPr>
        <w:tab/>
      </w:r>
      <w:r>
        <w:rPr>
          <w:rFonts w:ascii="Arial" w:hAnsi="Arial" w:cs="Arial"/>
          <w:sz w:val="20"/>
          <w:szCs w:val="20"/>
        </w:rPr>
        <w:tab/>
      </w:r>
      <w:r w:rsidR="00F2567E" w:rsidRPr="00F2567E">
        <w:rPr>
          <w:rFonts w:ascii="Arial" w:hAnsi="Arial" w:cs="Arial"/>
          <w:sz w:val="20"/>
          <w:szCs w:val="20"/>
        </w:rPr>
        <w:t>4011721191393</w:t>
      </w:r>
    </w:p>
    <w:p w14:paraId="13EBC40A" w14:textId="0FEAB047" w:rsidR="005C4FE2" w:rsidRPr="005C4FE2" w:rsidRDefault="005C4FE2" w:rsidP="005C4FE2">
      <w:pPr>
        <w:spacing w:after="0"/>
        <w:rPr>
          <w:rFonts w:ascii="Arial" w:hAnsi="Arial" w:cs="Arial"/>
          <w:sz w:val="20"/>
          <w:szCs w:val="20"/>
        </w:rPr>
      </w:pPr>
      <w:r w:rsidRPr="005C4FE2">
        <w:rPr>
          <w:rFonts w:ascii="Arial" w:hAnsi="Arial" w:cs="Arial"/>
          <w:sz w:val="20"/>
          <w:szCs w:val="20"/>
        </w:rPr>
        <w:t xml:space="preserve">Menge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56CC6C81" w14:textId="37042ACD" w:rsidR="005C4FE2" w:rsidRPr="005C4FE2" w:rsidRDefault="005C4FE2" w:rsidP="005C4FE2">
      <w:pPr>
        <w:spacing w:after="0"/>
        <w:rPr>
          <w:rFonts w:ascii="Arial" w:hAnsi="Arial" w:cs="Arial"/>
          <w:sz w:val="20"/>
          <w:szCs w:val="20"/>
        </w:rPr>
      </w:pPr>
      <w:r w:rsidRPr="005C4FE2">
        <w:rPr>
          <w:rFonts w:ascii="Arial" w:hAnsi="Arial" w:cs="Arial"/>
          <w:sz w:val="20"/>
          <w:szCs w:val="20"/>
        </w:rPr>
        <w:t>Liefern:                                       ………………… €/</w:t>
      </w:r>
      <w:proofErr w:type="spellStart"/>
      <w:r w:rsidRPr="005C4FE2">
        <w:rPr>
          <w:rFonts w:ascii="Arial" w:hAnsi="Arial" w:cs="Arial"/>
          <w:sz w:val="20"/>
          <w:szCs w:val="20"/>
        </w:rPr>
        <w:t>Stk</w:t>
      </w:r>
      <w:proofErr w:type="spellEnd"/>
    </w:p>
    <w:p w14:paraId="7B6B6587" w14:textId="0DE30CF1" w:rsidR="005C4FE2" w:rsidRPr="005C4FE2" w:rsidRDefault="005C4FE2" w:rsidP="005C4FE2">
      <w:pPr>
        <w:spacing w:after="0"/>
        <w:rPr>
          <w:rFonts w:ascii="Arial" w:hAnsi="Arial" w:cs="Arial"/>
          <w:sz w:val="20"/>
          <w:szCs w:val="20"/>
        </w:rPr>
      </w:pPr>
      <w:r w:rsidRPr="005C4FE2">
        <w:rPr>
          <w:rFonts w:ascii="Arial" w:hAnsi="Arial" w:cs="Arial"/>
          <w:sz w:val="20"/>
          <w:szCs w:val="20"/>
        </w:rPr>
        <w:t>Montage/Inbetriebnahme: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6222F5FC" w14:textId="7DAA6B4B" w:rsidR="005C4FE2" w:rsidRPr="005C4FE2" w:rsidRDefault="005C4FE2" w:rsidP="005C4FE2">
      <w:pPr>
        <w:spacing w:after="0"/>
        <w:rPr>
          <w:rFonts w:ascii="Arial" w:hAnsi="Arial" w:cs="Arial"/>
          <w:sz w:val="20"/>
          <w:szCs w:val="20"/>
        </w:rPr>
      </w:pPr>
      <w:r w:rsidRPr="005C4FE2">
        <w:rPr>
          <w:rFonts w:ascii="Arial" w:hAnsi="Arial" w:cs="Arial"/>
          <w:sz w:val="20"/>
          <w:szCs w:val="20"/>
        </w:rPr>
        <w:t>EP: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624D5528" w14:textId="3824FA7D" w:rsidR="00280A04" w:rsidRPr="005C4FE2" w:rsidRDefault="005C4FE2" w:rsidP="005C4FE2">
      <w:pPr>
        <w:spacing w:after="0"/>
      </w:pPr>
      <w:r w:rsidRPr="005C4FE2">
        <w:rPr>
          <w:rFonts w:ascii="Arial" w:hAnsi="Arial" w:cs="Arial"/>
          <w:sz w:val="20"/>
          <w:szCs w:val="20"/>
        </w:rPr>
        <w:t>GP:                                             ………………… €</w:t>
      </w:r>
    </w:p>
    <w:sectPr w:rsidR="00280A04" w:rsidRPr="005C4F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311D6"/>
    <w:rsid w:val="00067352"/>
    <w:rsid w:val="00083CBC"/>
    <w:rsid w:val="000A6C8C"/>
    <w:rsid w:val="000E2E7A"/>
    <w:rsid w:val="00161B23"/>
    <w:rsid w:val="001809C7"/>
    <w:rsid w:val="0019667D"/>
    <w:rsid w:val="001B552F"/>
    <w:rsid w:val="001D4362"/>
    <w:rsid w:val="001F7D8F"/>
    <w:rsid w:val="00247436"/>
    <w:rsid w:val="00280A04"/>
    <w:rsid w:val="002A657C"/>
    <w:rsid w:val="002C6B0F"/>
    <w:rsid w:val="00363483"/>
    <w:rsid w:val="003B3D81"/>
    <w:rsid w:val="003C0766"/>
    <w:rsid w:val="003C078A"/>
    <w:rsid w:val="003C3206"/>
    <w:rsid w:val="003E047D"/>
    <w:rsid w:val="00407A1F"/>
    <w:rsid w:val="0042462C"/>
    <w:rsid w:val="00441157"/>
    <w:rsid w:val="00461649"/>
    <w:rsid w:val="00480864"/>
    <w:rsid w:val="004A05C3"/>
    <w:rsid w:val="004C2E88"/>
    <w:rsid w:val="004D31F5"/>
    <w:rsid w:val="004F426B"/>
    <w:rsid w:val="00505672"/>
    <w:rsid w:val="005201A2"/>
    <w:rsid w:val="00550E81"/>
    <w:rsid w:val="00563DAD"/>
    <w:rsid w:val="005758D0"/>
    <w:rsid w:val="00596F58"/>
    <w:rsid w:val="005C4FE2"/>
    <w:rsid w:val="005D31BE"/>
    <w:rsid w:val="005F45BA"/>
    <w:rsid w:val="006330CF"/>
    <w:rsid w:val="00663B0B"/>
    <w:rsid w:val="00674CC5"/>
    <w:rsid w:val="00691D4F"/>
    <w:rsid w:val="006B115A"/>
    <w:rsid w:val="006B62D6"/>
    <w:rsid w:val="006C1672"/>
    <w:rsid w:val="006E469F"/>
    <w:rsid w:val="007A236C"/>
    <w:rsid w:val="007E181B"/>
    <w:rsid w:val="00840F75"/>
    <w:rsid w:val="008806CA"/>
    <w:rsid w:val="00916824"/>
    <w:rsid w:val="00963E62"/>
    <w:rsid w:val="009676DE"/>
    <w:rsid w:val="00974544"/>
    <w:rsid w:val="009A6564"/>
    <w:rsid w:val="00A3385B"/>
    <w:rsid w:val="00A805DB"/>
    <w:rsid w:val="00A87196"/>
    <w:rsid w:val="00AD38E5"/>
    <w:rsid w:val="00B2050A"/>
    <w:rsid w:val="00B251A0"/>
    <w:rsid w:val="00B525B2"/>
    <w:rsid w:val="00B57B55"/>
    <w:rsid w:val="00B84473"/>
    <w:rsid w:val="00BA2AE2"/>
    <w:rsid w:val="00C27182"/>
    <w:rsid w:val="00C348F1"/>
    <w:rsid w:val="00C61BF3"/>
    <w:rsid w:val="00CC62D8"/>
    <w:rsid w:val="00D416A9"/>
    <w:rsid w:val="00D64F57"/>
    <w:rsid w:val="00D75A1A"/>
    <w:rsid w:val="00E46D05"/>
    <w:rsid w:val="00F217DE"/>
    <w:rsid w:val="00F2567E"/>
    <w:rsid w:val="00F51670"/>
    <w:rsid w:val="00F5569E"/>
    <w:rsid w:val="00F725E7"/>
    <w:rsid w:val="00F82589"/>
    <w:rsid w:val="00F966A8"/>
    <w:rsid w:val="00FB78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4549</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Nicolas Boeck</cp:lastModifiedBy>
  <cp:revision>13</cp:revision>
  <dcterms:created xsi:type="dcterms:W3CDTF">2022-12-19T15:20:00Z</dcterms:created>
  <dcterms:modified xsi:type="dcterms:W3CDTF">2024-08-26T13:17:00Z</dcterms:modified>
</cp:coreProperties>
</file>